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5FC" w:rsidRDefault="000E45FC" w:rsidP="000E45FC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</w:rPr>
        <w:t>ANEXO XVI – SELEÇÃO DE ESTUDANTES PELO CORDENADOR</w:t>
      </w:r>
    </w:p>
    <w:p w:rsidR="000E45FC" w:rsidRDefault="000E45FC" w:rsidP="000E45FC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E45FC" w:rsidRDefault="000E45FC" w:rsidP="000E45FC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EDITAL Nº 04/2020 PROEX</w:t>
      </w:r>
    </w:p>
    <w:p w:rsidR="000E45FC" w:rsidRDefault="000E45FC" w:rsidP="000E45FC">
      <w:pPr>
        <w:spacing w:after="0" w:line="240" w:lineRule="auto"/>
        <w:jc w:val="both"/>
        <w:rPr>
          <w:rFonts w:ascii="Calisto MT" w:hAnsi="Calisto MT" w:cs="Calisto MT"/>
          <w:b/>
          <w:color w:val="000000"/>
          <w:sz w:val="20"/>
          <w:szCs w:val="20"/>
        </w:rPr>
      </w:pPr>
    </w:p>
    <w:p w:rsidR="000E45FC" w:rsidRDefault="000E45FC" w:rsidP="000E45FC">
      <w:pPr>
        <w:autoSpaceDE w:val="0"/>
        <w:spacing w:after="0" w:line="240" w:lineRule="auto"/>
      </w:pPr>
      <w:r>
        <w:rPr>
          <w:rFonts w:ascii="Calisto MT" w:hAnsi="Calisto MT" w:cs="Calisto MT"/>
          <w:b/>
          <w:sz w:val="20"/>
          <w:szCs w:val="20"/>
        </w:rPr>
        <w:t>CRITÉRIOS DE PONTUAÇÃO DE ANÁLISE E AVALIAÇÃO CURRICULAR DISCENTE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4"/>
        <w:gridCol w:w="1228"/>
        <w:gridCol w:w="20"/>
      </w:tblGrid>
      <w:tr w:rsidR="000E45FC" w:rsidTr="008C7F7D">
        <w:trPr>
          <w:trHeight w:val="325"/>
          <w:jc w:val="center"/>
        </w:trPr>
        <w:tc>
          <w:tcPr>
            <w:tcW w:w="88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color w:val="000000"/>
                <w:sz w:val="18"/>
                <w:szCs w:val="18"/>
              </w:rPr>
              <w:t>PRODUÇÃO ACADÊMICA E TÉCNICA (nos últimos três anos)</w:t>
            </w:r>
          </w:p>
        </w:tc>
      </w:tr>
      <w:tr w:rsidR="000E45FC" w:rsidTr="008C7F7D">
        <w:trPr>
          <w:gridAfter w:val="1"/>
          <w:wAfter w:w="20" w:type="dxa"/>
          <w:trHeight w:val="567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programas e/ou projetos de extensão aprovados no IFPA ou por editais de órgãos de fomento, nos últimos dois anos. Cada experiência conta 1,0 ponto por participação em programa/projeto, perfazendo máximo de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08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organização de eventos culturais, esportivos, congressos, exposições, feiras e olimpíadas. Cada experiência conta 1,0 pontos por evento perfazendo máximo de 2,0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2</w:t>
            </w:r>
          </w:p>
        </w:tc>
      </w:tr>
      <w:tr w:rsidR="000E45FC" w:rsidTr="008C7F7D">
        <w:trPr>
          <w:gridAfter w:val="1"/>
          <w:wAfter w:w="20" w:type="dxa"/>
          <w:trHeight w:val="408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Incubadoras (1,0 ponto/ano) e Empresas Júnior (1,0 ponto/ano), totalizando no máximo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13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Prêmio em concursos e eventos científicos e culturais. Cada prêmio conta 1,0 ponto por evento perfazendo máximo de 3,0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421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Publicação de Trabalhos em Revistas de Extensão. Cada publicação conta 2,0 pontos, perfazendo máximo de 4,0 pontos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12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Apresentação de trabalhos em eventos de extensão. Cada publicação conta 1,0 ponto, perfazendo máximo de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19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Publicação de trabalhos em eventos de extensão. Cada publicação conta 1,0 ponto, perfazendo máximo de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10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Produção Técnica (Assessoria e Consultoria, Processos ou Técnicas, Trabalhos Técnicos, Cartas, Mapas ou similares). Cada produção conta 1,0 ponto, perfazendo máximo de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Produção Artística/cultural (artes cênicas, músicas, artes visuais). Cada produção conta 1,0 ponto, perfazendo máximo de 4,0 pontos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trabalho publicados na Revista Tecendo Caminhos do IFPA. Cada publicação conta 1,0 ponto, perfazendo máximo de 3,0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entrevistas, mesas redondas, programas, ação comunitária e comentários na mídia.  Cada produção conta 1,0 ponto, perfazendo máximo de 4,0 pontos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trHeight w:val="295"/>
          <w:jc w:val="center"/>
        </w:trPr>
        <w:tc>
          <w:tcPr>
            <w:tcW w:w="7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color w:val="000000"/>
                <w:sz w:val="18"/>
                <w:szCs w:val="18"/>
              </w:rPr>
              <w:t>Total da pontuação (Formação Acadêmica + Produção Acadêmica e Técnica)</w:t>
            </w:r>
          </w:p>
        </w:tc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40</w:t>
            </w:r>
          </w:p>
        </w:tc>
      </w:tr>
    </w:tbl>
    <w:p w:rsidR="000E45FC" w:rsidRDefault="000E45FC" w:rsidP="000E45FC">
      <w:pPr>
        <w:spacing w:after="0" w:line="240" w:lineRule="auto"/>
      </w:pPr>
    </w:p>
    <w:p w:rsidR="006236C6" w:rsidRPr="000E45FC" w:rsidRDefault="006236C6" w:rsidP="000E45FC"/>
    <w:sectPr w:rsidR="006236C6" w:rsidRPr="000E45FC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D37" w:rsidRDefault="00295D37" w:rsidP="00173944">
      <w:pPr>
        <w:spacing w:after="0" w:line="240" w:lineRule="auto"/>
      </w:pPr>
      <w:r>
        <w:separator/>
      </w:r>
    </w:p>
  </w:endnote>
  <w:endnote w:type="continuationSeparator" w:id="0">
    <w:p w:rsidR="00295D37" w:rsidRDefault="00295D37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D37" w:rsidRDefault="00295D37" w:rsidP="00173944">
      <w:pPr>
        <w:spacing w:after="0" w:line="240" w:lineRule="auto"/>
      </w:pPr>
      <w:r>
        <w:separator/>
      </w:r>
    </w:p>
  </w:footnote>
  <w:footnote w:type="continuationSeparator" w:id="0">
    <w:p w:rsidR="00295D37" w:rsidRDefault="00295D37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0E45FC"/>
    <w:rsid w:val="00160FB8"/>
    <w:rsid w:val="00173944"/>
    <w:rsid w:val="001A3912"/>
    <w:rsid w:val="00295D37"/>
    <w:rsid w:val="00330046"/>
    <w:rsid w:val="006236C6"/>
    <w:rsid w:val="006477B8"/>
    <w:rsid w:val="007003C9"/>
    <w:rsid w:val="00793EA4"/>
    <w:rsid w:val="009430B6"/>
    <w:rsid w:val="00B341CB"/>
    <w:rsid w:val="00C21985"/>
    <w:rsid w:val="00CC6345"/>
    <w:rsid w:val="00E6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  <w:style w:type="paragraph" w:styleId="Textodebalo">
    <w:name w:val="Balloon Text"/>
    <w:basedOn w:val="Normal"/>
    <w:link w:val="TextodebaloChar"/>
    <w:rsid w:val="00B341C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B341C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B341C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2020-11-05T12:57:00Z</dcterms:created>
  <dcterms:modified xsi:type="dcterms:W3CDTF">2020-11-05T12:57:00Z</dcterms:modified>
</cp:coreProperties>
</file>